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40A" w:rsidRPr="00B1540A" w:rsidRDefault="00B1540A" w:rsidP="00B1540A">
      <w:pPr>
        <w:shd w:val="clear" w:color="auto" w:fill="FFFFFF"/>
        <w:spacing w:beforeAutospacing="1" w:after="0" w:line="36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bookmarkStart w:id="0" w:name="_GoBack"/>
      <w:bookmarkEnd w:id="0"/>
      <w:r w:rsidRPr="00B1540A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 </w:t>
      </w:r>
      <w:r w:rsidRPr="00B1540A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унифицированным</w:t>
      </w:r>
      <w:r w:rsidRPr="00B1540A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  <w:r w:rsidRPr="00B1540A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поверхностям</w:t>
      </w:r>
      <w:r w:rsidRPr="00B1540A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относятся </w:t>
      </w:r>
      <w:r w:rsidRPr="00B1540A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стандартные</w:t>
      </w:r>
      <w:r w:rsidRPr="00B1540A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канавки, фаски, центровочные гнезда, зубчатые, шлицевые, шпоночные </w:t>
      </w:r>
      <w:r w:rsidRPr="00B1540A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поверхности</w:t>
      </w:r>
      <w:r w:rsidRPr="00B1540A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; гладкие цилиндрические и плоские </w:t>
      </w:r>
      <w:r w:rsidRPr="00B1540A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поверхности</w:t>
      </w:r>
      <w:r w:rsidRPr="00B1540A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если их номинальный размер принадлежит одному из рядов номинальных линейных размеров и допуск размера назначен по квалитетам</w:t>
      </w:r>
    </w:p>
    <w:p w:rsidR="00764D76" w:rsidRDefault="00764D76"/>
    <w:tbl>
      <w:tblPr>
        <w:tblpPr w:leftFromText="45" w:rightFromText="45" w:vertAnchor="text"/>
        <w:tblW w:w="4500" w:type="dxa"/>
        <w:tblCellSpacing w:w="75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500"/>
      </w:tblGrid>
      <w:tr w:rsidR="004D0C23" w:rsidRPr="004D0C23" w:rsidTr="004D0C23">
        <w:trPr>
          <w:tblCellSpacing w:w="75" w:type="dxa"/>
        </w:trPr>
        <w:tc>
          <w:tcPr>
            <w:tcW w:w="0" w:type="auto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ru-RU"/>
        </w:rPr>
        <w:t>Пример качественной оценки ТКИ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Деталь Вал принадлежит к группе деталей, которые представляют собой тела вращения.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У данной детали практически все поверхности – поверхности вращения (кроме шлицев), следовательно, эту деталь можно обрабатывать на токарных станках.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Фаски назначены под обработку с учетом стандартных проходных резцов с главным углом в плане </w:t>
      </w: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2875" cy="158750"/>
            <wp:effectExtent l="0" t="0" r="9525" b="0"/>
            <wp:docPr id="11" name="Рисунок 11" descr="https://konspekta.net/megapredmetru/baza1/1624869184893.files/image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nspekta.net/megapredmetru/baza1/1624869184893.files/image034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= 45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0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, кроме фаски с правого конца под углом 30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perscript"/>
          <w:lang w:eastAsia="ru-RU"/>
        </w:rPr>
        <w:t>0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Практически все размеры поверхности детали соответствуют нормальному ряду длин и диаметров, что позволяет их обрабатывать стандартным инструментом.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 конструкции детали предусмотрены канавки для выхода шлифовального круга.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Поверхности хорошо просматриваются в процессе обработки.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Для обработки детали и измерения поверхностей можно использовать стандартный унифицированный инструмент.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Деталь состоит из простых геометрических форм.</w:t>
      </w:r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Все требования по точности и шероховатости экономически и конструктивно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обоснованны</w:t>
      </w:r>
      <w:proofErr w:type="spellEnd"/>
    </w:p>
    <w:p w:rsidR="004D0C23" w:rsidRPr="004D0C23" w:rsidRDefault="004D0C23" w:rsidP="004D0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Материал детали хорошо обрабатывается резанием.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ru-RU"/>
        </w:rPr>
        <w:t>Пример количественной оценки ТКИ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Количественные оценки технологичности определяются на основе сравнения показателей, которые выражаются в числовых значениях.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Коэффициент унификации конструктивных элементов: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50900" cy="548640"/>
            <wp:effectExtent l="0" t="0" r="6350" b="3810"/>
            <wp:docPr id="10" name="Рисунок 10" descr="https://konspekta.net/megapredmetru/baza1/1624869184893.files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nspekta.net/megapredmetru/baza1/1624869184893.files/image006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,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lastRenderedPageBreak/>
        <w:t xml:space="preserve">где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y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 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– число унифицированных типоразмеров элементов;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N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y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=74.</w:t>
      </w:r>
    </w:p>
    <w:p w:rsidR="004D0C23" w:rsidRPr="004D0C23" w:rsidRDefault="004D0C23" w:rsidP="004D0C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br/>
      </w:r>
    </w:p>
    <w:p w:rsidR="004D0C23" w:rsidRPr="004D0C23" w:rsidRDefault="004D0C23" w:rsidP="004D0C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br/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общ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– число конструктивных элементов; N=86.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Унифицированные элементы: стандартные канавки – 5; фаски – 10; радиусы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скруглений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– 5, гладких цилиндрических поверхностей, у которых их номинальный размер принадлежит одному из рядов номинальных линейных размеров и допуск размера назначен по квалитетам стандартный ряд чисел –30, центровочные гнезда - 4; зубчатые, шлицевые, шпоночные поверхности – 20.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17905" cy="389890"/>
            <wp:effectExtent l="0" t="0" r="0" b="0"/>
            <wp:docPr id="9" name="Рисунок 9" descr="https://konspekta.net/megapredmetru/baza1/1624869184893.files/image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spekta.net/megapredmetru/baza1/1624869184893.files/image036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, коэффициент унификации сравнительно высокий, значит деталь является унифицированной.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Коэффициент использования материала: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26770" cy="492760"/>
            <wp:effectExtent l="0" t="0" r="0" b="2540"/>
            <wp:docPr id="8" name="Рисунок 8" descr="https://konspekta.net/megapredmetru/baza1/1624869184893.files/image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onspekta.net/megapredmetru/baza1/1624869184893.files/image038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где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М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д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 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– масса детали фактическая, кг;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М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з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– масса заготовки, кг;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88415" cy="421640"/>
            <wp:effectExtent l="0" t="0" r="6985" b="0"/>
            <wp:docPr id="7" name="Рисунок 7" descr="https://konspekta.net/megapredmetru/baza1/1624869184893.files/image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onspekta.net/megapredmetru/baza1/1624869184893.files/image040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, К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им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&gt;0,6, значит способ получения заготовки выбран верно, заготовка технологична.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Коэффициент точности обработки: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58520" cy="437515"/>
            <wp:effectExtent l="0" t="0" r="0" b="635"/>
            <wp:docPr id="6" name="Рисунок 6" descr="https://konspekta.net/megapredmetru/baza1/1624869184893.files/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onspekta.net/megapredmetru/baza1/1624869184893.files/image01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ru-RU"/>
        </w:rPr>
        <w:t> ,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где </w:t>
      </w: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25525" cy="476885"/>
            <wp:effectExtent l="0" t="0" r="3175" b="0"/>
            <wp:docPr id="5" name="Рисунок 5" descr="https://konspekta.net/megapredmetru/baza1/1624869184893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nspekta.net/megapredmetru/baza1/1624869184893.files/image01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- средний квалитет точности;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proofErr w:type="spellStart"/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ru-RU"/>
        </w:rPr>
        <w:t>n</w:t>
      </w:r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– количество поверхностей, обработанных по квалитету </w:t>
      </w:r>
      <w:proofErr w:type="spellStart"/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ru-RU"/>
        </w:rPr>
        <w:t>А</w:t>
      </w:r>
      <w:proofErr w:type="gramStart"/>
      <w:r w:rsidRPr="004D0C23">
        <w:rPr>
          <w:rFonts w:ascii="Verdana" w:eastAsia="Times New Roman" w:hAnsi="Verdana" w:cs="Times New Roman"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.</w:t>
      </w:r>
      <w:proofErr w:type="gramEnd"/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Тогда </w:t>
      </w: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16660" cy="476885"/>
            <wp:effectExtent l="0" t="0" r="2540" b="0"/>
            <wp:docPr id="4" name="Рисунок 4" descr="https://konspekta.net/megapredmetru/baza1/1624869184893.files/image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onspekta.net/megapredmetru/baza1/1624869184893.files/image04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lastRenderedPageBreak/>
        <w:t>Таблица – Расчет коэффициента точности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9"/>
        <w:gridCol w:w="4284"/>
      </w:tblGrid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 xml:space="preserve">Квалитет поверхности, </w:t>
            </w:r>
            <w:proofErr w:type="spellStart"/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vertAlign w:val="subscript"/>
                <w:lang w:eastAsia="ru-RU"/>
              </w:rPr>
              <w:t>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 xml:space="preserve">Количество поверхностей, </w:t>
            </w:r>
            <w:proofErr w:type="spellStart"/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n</w:t>
            </w: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vertAlign w:val="subscript"/>
                <w:lang w:eastAsia="ru-RU"/>
              </w:rPr>
              <w:t>i</w:t>
            </w:r>
            <w:proofErr w:type="spellEnd"/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69740" cy="389890"/>
            <wp:effectExtent l="0" t="0" r="0" b="0"/>
            <wp:docPr id="3" name="Рисунок 3" descr="https://konspekta.net/megapredmetru/baza1/1624869184893.files/image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onspekta.net/megapredmetru/baza1/1624869184893.files/image044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Коэффициент шероховатости: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25525" cy="485140"/>
            <wp:effectExtent l="0" t="0" r="3175" b="0"/>
            <wp:docPr id="2" name="Рисунок 2" descr="https://konspekta.net/megapredmetru/baza1/1624869184893.files/image0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onspekta.net/megapredmetru/baza1/1624869184893.files/image046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;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где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n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– число поверхностей детали, подлежащих механической обработке;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proofErr w:type="spellStart"/>
      <w:r w:rsidRPr="004D0C23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Б</w:t>
      </w:r>
      <w:r w:rsidRPr="004D0C23">
        <w:rPr>
          <w:rFonts w:ascii="Verdana" w:eastAsia="Times New Roman" w:hAnsi="Verdana" w:cs="Times New Roman"/>
          <w:b/>
          <w:b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D0C23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 - класс шероховатости по ГОСТ 2789-73.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Таблица – Расчет коэффициента шероховатости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1"/>
        <w:gridCol w:w="2945"/>
        <w:gridCol w:w="3139"/>
      </w:tblGrid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 xml:space="preserve">Параметр шероховатости, </w:t>
            </w:r>
            <w:proofErr w:type="spellStart"/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 xml:space="preserve">Класс шероховатости, </w:t>
            </w:r>
            <w:proofErr w:type="spellStart"/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vertAlign w:val="subscript"/>
                <w:lang w:eastAsia="ru-RU"/>
              </w:rPr>
              <w:t>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 xml:space="preserve">Количество поверхностей, </w:t>
            </w:r>
            <w:proofErr w:type="spellStart"/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n</w:t>
            </w: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vertAlign w:val="subscript"/>
                <w:lang w:eastAsia="ru-RU"/>
              </w:rPr>
              <w:t>i</w:t>
            </w:r>
            <w:proofErr w:type="spellEnd"/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12,5</w:t>
            </w: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3,2</w:t>
            </w: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C23" w:rsidRPr="004D0C23" w:rsidTr="004D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  <w:r w:rsidRPr="004D0C23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0C23" w:rsidRPr="004D0C23" w:rsidRDefault="004D0C23" w:rsidP="004D0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99080" cy="389890"/>
            <wp:effectExtent l="0" t="0" r="1270" b="0"/>
            <wp:docPr id="1" name="Рисунок 1" descr="https://konspekta.net/megapredmetru/baza1/1624869184893.files/image0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onspekta.net/megapredmetru/baza1/1624869184893.files/image048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Выводы о технологичности детали: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- рассчитанный коэффициент унификации можно расцени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softHyphen/>
        <w:t>вать как сравнительно высокий. Чем больше унифицирован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softHyphen/>
        <w:t>ных поверхностей, тем выше коэффициент унификации, следовательно, повышается технологичность детали.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- рассчитанный коэффициент использования материала больше критического значения, следовательно, способ получе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softHyphen/>
        <w:t>ния заготовки является рациональным.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- коэффициент точности равен 0,92. Чем выше коэффициент точности, тем с меньшей точно</w:t>
      </w: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softHyphen/>
        <w:t>стью обрабатывается деталь, следовательно, технологичность повышается.</w:t>
      </w:r>
    </w:p>
    <w:p w:rsidR="004D0C23" w:rsidRPr="004D0C23" w:rsidRDefault="004D0C23" w:rsidP="004D0C23">
      <w:pPr>
        <w:spacing w:before="150" w:after="150" w:line="240" w:lineRule="auto"/>
        <w:ind w:left="150" w:right="150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lastRenderedPageBreak/>
        <w:t xml:space="preserve">- коэффициент шероховатости равен 0,29. Чем выше коэффициент шероховатости, тем «грубее» обрабатывается деталь, тем </w:t>
      </w:r>
      <w:proofErr w:type="spellStart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технологичнее</w:t>
      </w:r>
      <w:proofErr w:type="spellEnd"/>
      <w:r w:rsidRPr="004D0C23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конструкция.</w:t>
      </w:r>
    </w:p>
    <w:p w:rsidR="004D0C23" w:rsidRDefault="004D0C23"/>
    <w:sectPr w:rsidR="004D0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36A"/>
    <w:multiLevelType w:val="multilevel"/>
    <w:tmpl w:val="54C4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0B5274"/>
    <w:multiLevelType w:val="multilevel"/>
    <w:tmpl w:val="0A3CE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AEF"/>
    <w:rsid w:val="000A3470"/>
    <w:rsid w:val="004D0C23"/>
    <w:rsid w:val="00764D76"/>
    <w:rsid w:val="00862AEF"/>
    <w:rsid w:val="00B1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A5DEF"/>
  <w15:chartTrackingRefBased/>
  <w15:docId w15:val="{28D5B4BF-B3B1-4472-878E-48E51C1B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15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54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D0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0C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72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3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</Words>
  <Characters>2957</Characters>
  <Application>Microsoft Office Word</Application>
  <DocSecurity>0</DocSecurity>
  <Lines>24</Lines>
  <Paragraphs>6</Paragraphs>
  <ScaleCrop>false</ScaleCrop>
  <Company>diakov.net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2</cp:revision>
  <dcterms:created xsi:type="dcterms:W3CDTF">2021-10-29T05:44:00Z</dcterms:created>
  <dcterms:modified xsi:type="dcterms:W3CDTF">2021-10-29T05:44:00Z</dcterms:modified>
</cp:coreProperties>
</file>